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12E6" w14:textId="6072C60B" w:rsidR="00E42D69" w:rsidRPr="00A30B96" w:rsidRDefault="00A10A85">
      <w:pPr>
        <w:rPr>
          <w:b/>
          <w:bCs/>
        </w:rPr>
      </w:pPr>
      <w:r>
        <w:rPr>
          <w:b/>
        </w:rPr>
        <w:t xml:space="preserve">Aperçu des </w:t>
      </w:r>
      <w:r w:rsidR="00774AA2">
        <w:rPr>
          <w:b/>
        </w:rPr>
        <w:t>CIE</w:t>
      </w:r>
      <w:r>
        <w:rPr>
          <w:b/>
        </w:rPr>
        <w:t xml:space="preserve"> </w:t>
      </w:r>
      <w:r w:rsidR="00774AA2">
        <w:rPr>
          <w:b/>
        </w:rPr>
        <w:t xml:space="preserve">CFC </w:t>
      </w:r>
      <w:r>
        <w:rPr>
          <w:b/>
        </w:rPr>
        <w:t>à partir de 2024</w:t>
      </w:r>
      <w:r w:rsidR="00774AA2">
        <w:rPr>
          <w:b/>
        </w:rPr>
        <w:t xml:space="preserve"> </w:t>
      </w:r>
      <w:r w:rsidR="00877E5F">
        <w:rPr>
          <w:b/>
        </w:rPr>
        <w:tab/>
      </w:r>
      <w:r w:rsidR="00877E5F">
        <w:rPr>
          <w:b/>
        </w:rPr>
        <w:tab/>
      </w:r>
      <w:r w:rsidR="00877E5F">
        <w:rPr>
          <w:b/>
        </w:rPr>
        <w:tab/>
      </w:r>
      <w:r w:rsidR="00877E5F">
        <w:rPr>
          <w:b/>
        </w:rPr>
        <w:tab/>
      </w:r>
      <w:r w:rsidR="00877E5F">
        <w:rPr>
          <w:b/>
        </w:rPr>
        <w:tab/>
      </w:r>
      <w:r w:rsidR="00877E5F">
        <w:rPr>
          <w:b/>
        </w:rPr>
        <w:tab/>
      </w:r>
      <w:r w:rsidR="00877E5F">
        <w:rPr>
          <w:b/>
        </w:rPr>
        <w:tab/>
      </w:r>
      <w:r w:rsidR="00877E5F">
        <w:rPr>
          <w:b/>
        </w:rPr>
        <w:tab/>
      </w:r>
      <w:r w:rsidR="00877E5F">
        <w:rPr>
          <w:b/>
        </w:rPr>
        <w:tab/>
      </w:r>
      <w:r w:rsidR="00877E5F">
        <w:rPr>
          <w:b/>
        </w:rPr>
        <w:tab/>
      </w:r>
      <w:r w:rsidR="00877E5F">
        <w:rPr>
          <w:b/>
        </w:rPr>
        <w:tab/>
      </w:r>
      <w:proofErr w:type="gramStart"/>
      <w:r>
        <w:rPr>
          <w:b/>
        </w:rPr>
        <w:t>Total:</w:t>
      </w:r>
      <w:proofErr w:type="gramEnd"/>
      <w:r>
        <w:rPr>
          <w:b/>
        </w:rPr>
        <w:t xml:space="preserve"> 12 jours de cours</w:t>
      </w:r>
    </w:p>
    <w:p w14:paraId="51B1C4FD" w14:textId="77777777" w:rsidR="00A10A85" w:rsidRDefault="00A10A85"/>
    <w:tbl>
      <w:tblPr>
        <w:tblStyle w:val="Tabellenraster"/>
        <w:tblW w:w="14395" w:type="dxa"/>
        <w:tblLook w:val="04A0" w:firstRow="1" w:lastRow="0" w:firstColumn="1" w:lastColumn="0" w:noHBand="0" w:noVBand="1"/>
      </w:tblPr>
      <w:tblGrid>
        <w:gridCol w:w="3569"/>
        <w:gridCol w:w="3570"/>
        <w:gridCol w:w="3570"/>
        <w:gridCol w:w="3686"/>
      </w:tblGrid>
      <w:tr w:rsidR="007919B3" w14:paraId="5058187B" w14:textId="77777777" w:rsidTr="004113E6">
        <w:tc>
          <w:tcPr>
            <w:tcW w:w="3569" w:type="dxa"/>
          </w:tcPr>
          <w:p w14:paraId="2BDF0A09" w14:textId="47292D65" w:rsidR="007919B3" w:rsidRPr="006B5BBA" w:rsidRDefault="00785C9C">
            <w:pPr>
              <w:rPr>
                <w:b/>
                <w:bCs/>
              </w:rPr>
            </w:pPr>
            <w:r w:rsidRPr="006B5BBA">
              <w:rPr>
                <w:b/>
                <w:bCs/>
              </w:rPr>
              <w:t>C</w:t>
            </w:r>
            <w:r w:rsidR="00774AA2">
              <w:rPr>
                <w:b/>
                <w:bCs/>
              </w:rPr>
              <w:t>IE</w:t>
            </w:r>
            <w:r w:rsidRPr="006B5BBA">
              <w:rPr>
                <w:b/>
                <w:bCs/>
              </w:rPr>
              <w:t xml:space="preserve"> I CFC </w:t>
            </w:r>
          </w:p>
        </w:tc>
        <w:tc>
          <w:tcPr>
            <w:tcW w:w="3570" w:type="dxa"/>
          </w:tcPr>
          <w:p w14:paraId="2690B2DE" w14:textId="5F3F8207" w:rsidR="007919B3" w:rsidRPr="006B5BBA" w:rsidRDefault="006C2EED">
            <w:pPr>
              <w:rPr>
                <w:b/>
                <w:bCs/>
              </w:rPr>
            </w:pPr>
            <w:r w:rsidRPr="006B5BBA">
              <w:rPr>
                <w:b/>
                <w:bCs/>
              </w:rPr>
              <w:t>C</w:t>
            </w:r>
            <w:r w:rsidR="00774AA2">
              <w:rPr>
                <w:b/>
                <w:bCs/>
              </w:rPr>
              <w:t>IE</w:t>
            </w:r>
            <w:r w:rsidRPr="006B5BBA">
              <w:rPr>
                <w:b/>
                <w:bCs/>
              </w:rPr>
              <w:t> II CFC</w:t>
            </w:r>
          </w:p>
        </w:tc>
        <w:tc>
          <w:tcPr>
            <w:tcW w:w="3570" w:type="dxa"/>
          </w:tcPr>
          <w:p w14:paraId="182ABFF3" w14:textId="40B7F668" w:rsidR="007919B3" w:rsidRPr="006B5BBA" w:rsidRDefault="00C64F9C">
            <w:pPr>
              <w:rPr>
                <w:b/>
                <w:bCs/>
              </w:rPr>
            </w:pPr>
            <w:r w:rsidRPr="006B5BBA">
              <w:rPr>
                <w:b/>
                <w:bCs/>
              </w:rPr>
              <w:t>C</w:t>
            </w:r>
            <w:r w:rsidR="00774AA2">
              <w:rPr>
                <w:b/>
                <w:bCs/>
              </w:rPr>
              <w:t>IE</w:t>
            </w:r>
            <w:r w:rsidRPr="006B5BBA">
              <w:rPr>
                <w:b/>
                <w:bCs/>
              </w:rPr>
              <w:t> III CFC</w:t>
            </w:r>
          </w:p>
        </w:tc>
        <w:tc>
          <w:tcPr>
            <w:tcW w:w="3686" w:type="dxa"/>
          </w:tcPr>
          <w:p w14:paraId="3B1283D3" w14:textId="64ABEA5D" w:rsidR="007919B3" w:rsidRPr="006B5BBA" w:rsidRDefault="002E678E">
            <w:pPr>
              <w:rPr>
                <w:b/>
                <w:bCs/>
              </w:rPr>
            </w:pPr>
            <w:r w:rsidRPr="006B5BBA">
              <w:rPr>
                <w:b/>
                <w:bCs/>
              </w:rPr>
              <w:t>C</w:t>
            </w:r>
            <w:r w:rsidR="00774AA2">
              <w:rPr>
                <w:b/>
                <w:bCs/>
              </w:rPr>
              <w:t>IE</w:t>
            </w:r>
            <w:r w:rsidRPr="006B5BBA">
              <w:rPr>
                <w:b/>
                <w:bCs/>
              </w:rPr>
              <w:t> IV CFC</w:t>
            </w:r>
          </w:p>
        </w:tc>
      </w:tr>
      <w:tr w:rsidR="006C2EED" w14:paraId="2890CD68" w14:textId="77777777" w:rsidTr="004113E6">
        <w:tc>
          <w:tcPr>
            <w:tcW w:w="3569" w:type="dxa"/>
          </w:tcPr>
          <w:p w14:paraId="5EB016ED" w14:textId="77777777" w:rsidR="006C2EED" w:rsidRPr="006B5BBA" w:rsidRDefault="006C2EED">
            <w:r w:rsidRPr="006B5BBA">
              <w:t>Introduction à l’art floral</w:t>
            </w:r>
          </w:p>
        </w:tc>
        <w:tc>
          <w:tcPr>
            <w:tcW w:w="3570" w:type="dxa"/>
          </w:tcPr>
          <w:p w14:paraId="246C5FAF" w14:textId="119F7837" w:rsidR="006C2EED" w:rsidRPr="006B5BBA" w:rsidRDefault="006B5BBA">
            <w:r w:rsidRPr="006B5BBA">
              <w:t>Art floral</w:t>
            </w:r>
            <w:r w:rsidR="00774AA2">
              <w:t xml:space="preserve"> usuel,</w:t>
            </w:r>
            <w:r w:rsidRPr="006B5BBA">
              <w:t xml:space="preserve"> vente</w:t>
            </w:r>
            <w:r w:rsidR="003D215E">
              <w:t>*</w:t>
            </w:r>
            <w:r w:rsidRPr="006B5BBA">
              <w:t xml:space="preserve"> et</w:t>
            </w:r>
            <w:r w:rsidR="00774AA2">
              <w:t xml:space="preserve"> réseaux</w:t>
            </w:r>
            <w:r w:rsidRPr="006B5BBA">
              <w:t xml:space="preserve"> sociaux </w:t>
            </w:r>
            <w:r w:rsidR="003D6CD8" w:rsidRPr="006B5BBA">
              <w:t xml:space="preserve"> </w:t>
            </w:r>
          </w:p>
        </w:tc>
        <w:tc>
          <w:tcPr>
            <w:tcW w:w="3570" w:type="dxa"/>
          </w:tcPr>
          <w:p w14:paraId="40999AD8" w14:textId="6EDA93B4" w:rsidR="008A5AB0" w:rsidRPr="006B5BBA" w:rsidRDefault="00774AA2" w:rsidP="0009612F">
            <w:r>
              <w:t>Art floral funéraire</w:t>
            </w:r>
            <w:r w:rsidR="00C64F9C" w:rsidRPr="006B5BBA">
              <w:t xml:space="preserve">, </w:t>
            </w:r>
            <w:r>
              <w:t>-</w:t>
            </w:r>
            <w:r w:rsidR="00C64F9C" w:rsidRPr="006B5BBA">
              <w:t>de l’avent et vente</w:t>
            </w:r>
            <w:r w:rsidR="00C64F9C" w:rsidRPr="003D215E">
              <w:t>*</w:t>
            </w:r>
            <w:r w:rsidR="00C64F9C" w:rsidRPr="006B5BBA">
              <w:t xml:space="preserve"> à thème</w:t>
            </w:r>
            <w:r w:rsidR="003A7F90">
              <w:t>s</w:t>
            </w:r>
          </w:p>
        </w:tc>
        <w:tc>
          <w:tcPr>
            <w:tcW w:w="3686" w:type="dxa"/>
          </w:tcPr>
          <w:p w14:paraId="3735DDF5" w14:textId="526159B3" w:rsidR="008A5AB0" w:rsidRPr="006B5BBA" w:rsidRDefault="00774AA2" w:rsidP="0009612F">
            <w:r>
              <w:t>Art floral festif</w:t>
            </w:r>
            <w:r w:rsidR="002E678E" w:rsidRPr="006B5BBA">
              <w:t xml:space="preserve"> et vente</w:t>
            </w:r>
            <w:r w:rsidR="002E678E" w:rsidRPr="003D215E">
              <w:t>*</w:t>
            </w:r>
            <w:r w:rsidR="002E678E" w:rsidRPr="006B5BBA">
              <w:t xml:space="preserve"> à thème</w:t>
            </w:r>
            <w:r w:rsidR="003A7F90">
              <w:t>s</w:t>
            </w:r>
          </w:p>
        </w:tc>
      </w:tr>
    </w:tbl>
    <w:p w14:paraId="5624DA9C" w14:textId="77777777" w:rsidR="006501DC" w:rsidRDefault="006501DC"/>
    <w:tbl>
      <w:tblPr>
        <w:tblStyle w:val="Tabellenraster"/>
        <w:tblW w:w="14395" w:type="dxa"/>
        <w:tblLook w:val="04A0" w:firstRow="1" w:lastRow="0" w:firstColumn="1" w:lastColumn="0" w:noHBand="0" w:noVBand="1"/>
      </w:tblPr>
      <w:tblGrid>
        <w:gridCol w:w="3569"/>
        <w:gridCol w:w="26"/>
        <w:gridCol w:w="3544"/>
        <w:gridCol w:w="56"/>
        <w:gridCol w:w="3514"/>
        <w:gridCol w:w="86"/>
        <w:gridCol w:w="3600"/>
      </w:tblGrid>
      <w:tr w:rsidR="007919B3" w14:paraId="50BB34B3" w14:textId="77777777" w:rsidTr="004113E6">
        <w:tc>
          <w:tcPr>
            <w:tcW w:w="3569" w:type="dxa"/>
          </w:tcPr>
          <w:p w14:paraId="5EE3659E" w14:textId="77777777" w:rsidR="007919B3" w:rsidRPr="006B5BBA" w:rsidRDefault="00CE398F" w:rsidP="00D179DB">
            <w:pPr>
              <w:pStyle w:val="Listenabsatz"/>
              <w:jc w:val="right"/>
              <w:rPr>
                <w:b/>
                <w:bCs/>
              </w:rPr>
            </w:pPr>
            <w:r w:rsidRPr="006B5BBA">
              <w:rPr>
                <w:b/>
                <w:bCs/>
              </w:rPr>
              <w:t>1</w:t>
            </w:r>
            <w:r w:rsidRPr="006B5BBA">
              <w:rPr>
                <w:b/>
                <w:bCs/>
                <w:vertAlign w:val="superscript"/>
              </w:rPr>
              <w:t>re</w:t>
            </w:r>
            <w:r w:rsidRPr="006B5BBA">
              <w:rPr>
                <w:b/>
                <w:bCs/>
              </w:rPr>
              <w:t xml:space="preserve"> année, 1</w:t>
            </w:r>
            <w:r w:rsidRPr="006B5BBA">
              <w:rPr>
                <w:b/>
                <w:bCs/>
                <w:vertAlign w:val="superscript"/>
              </w:rPr>
              <w:t>er</w:t>
            </w:r>
            <w:r w:rsidRPr="006B5BBA">
              <w:rPr>
                <w:b/>
                <w:bCs/>
              </w:rPr>
              <w:t> semestre</w:t>
            </w:r>
          </w:p>
        </w:tc>
        <w:tc>
          <w:tcPr>
            <w:tcW w:w="3570" w:type="dxa"/>
            <w:gridSpan w:val="2"/>
          </w:tcPr>
          <w:p w14:paraId="54BE3B29" w14:textId="77777777" w:rsidR="007919B3" w:rsidRPr="006B5BBA" w:rsidRDefault="00CE398F" w:rsidP="00D179DB">
            <w:pPr>
              <w:pStyle w:val="Listenabsatz"/>
              <w:jc w:val="right"/>
              <w:rPr>
                <w:b/>
                <w:bCs/>
              </w:rPr>
            </w:pPr>
            <w:r w:rsidRPr="006B5BBA">
              <w:rPr>
                <w:b/>
                <w:bCs/>
              </w:rPr>
              <w:t>1</w:t>
            </w:r>
            <w:r w:rsidRPr="006B5BBA">
              <w:rPr>
                <w:b/>
                <w:bCs/>
                <w:vertAlign w:val="superscript"/>
              </w:rPr>
              <w:t>re</w:t>
            </w:r>
            <w:r w:rsidRPr="006B5BBA">
              <w:rPr>
                <w:b/>
                <w:bCs/>
              </w:rPr>
              <w:t xml:space="preserve"> année, 2</w:t>
            </w:r>
            <w:r w:rsidRPr="006B5BBA">
              <w:rPr>
                <w:b/>
                <w:bCs/>
                <w:vertAlign w:val="superscript"/>
              </w:rPr>
              <w:t>e</w:t>
            </w:r>
            <w:r w:rsidRPr="006B5BBA">
              <w:rPr>
                <w:b/>
                <w:bCs/>
              </w:rPr>
              <w:t> semestre</w:t>
            </w:r>
          </w:p>
        </w:tc>
        <w:tc>
          <w:tcPr>
            <w:tcW w:w="3570" w:type="dxa"/>
            <w:gridSpan w:val="2"/>
          </w:tcPr>
          <w:p w14:paraId="20F068CA" w14:textId="77777777" w:rsidR="007919B3" w:rsidRPr="006B5BBA" w:rsidRDefault="00CE398F" w:rsidP="00D179DB">
            <w:pPr>
              <w:pStyle w:val="Listenabsatz"/>
              <w:jc w:val="right"/>
              <w:rPr>
                <w:b/>
                <w:bCs/>
              </w:rPr>
            </w:pPr>
            <w:r w:rsidRPr="006B5BBA">
              <w:rPr>
                <w:b/>
                <w:bCs/>
              </w:rPr>
              <w:t>2</w:t>
            </w:r>
            <w:r w:rsidRPr="006B5BBA">
              <w:rPr>
                <w:b/>
                <w:bCs/>
                <w:vertAlign w:val="superscript"/>
              </w:rPr>
              <w:t>e</w:t>
            </w:r>
            <w:r w:rsidRPr="006B5BBA">
              <w:rPr>
                <w:b/>
                <w:bCs/>
              </w:rPr>
              <w:t> année, 3</w:t>
            </w:r>
            <w:r w:rsidRPr="006B5BBA">
              <w:rPr>
                <w:b/>
                <w:bCs/>
                <w:vertAlign w:val="superscript"/>
              </w:rPr>
              <w:t>e</w:t>
            </w:r>
            <w:r w:rsidRPr="006B5BBA">
              <w:rPr>
                <w:b/>
                <w:bCs/>
              </w:rPr>
              <w:t> semestre</w:t>
            </w:r>
          </w:p>
        </w:tc>
        <w:tc>
          <w:tcPr>
            <w:tcW w:w="3686" w:type="dxa"/>
            <w:gridSpan w:val="2"/>
          </w:tcPr>
          <w:p w14:paraId="41F0DF81" w14:textId="77777777" w:rsidR="007919B3" w:rsidRPr="006B5BBA" w:rsidRDefault="002E678E" w:rsidP="00D179DB">
            <w:pPr>
              <w:jc w:val="right"/>
              <w:rPr>
                <w:b/>
                <w:bCs/>
              </w:rPr>
            </w:pPr>
            <w:r w:rsidRPr="006B5BBA">
              <w:rPr>
                <w:b/>
                <w:bCs/>
              </w:rPr>
              <w:t>3</w:t>
            </w:r>
            <w:r w:rsidRPr="006B5BBA">
              <w:rPr>
                <w:b/>
                <w:bCs/>
                <w:vertAlign w:val="superscript"/>
              </w:rPr>
              <w:t>e</w:t>
            </w:r>
            <w:r w:rsidRPr="006B5BBA">
              <w:rPr>
                <w:b/>
                <w:bCs/>
              </w:rPr>
              <w:t> année, 5</w:t>
            </w:r>
            <w:r w:rsidRPr="006B5BBA">
              <w:rPr>
                <w:b/>
                <w:bCs/>
                <w:vertAlign w:val="superscript"/>
              </w:rPr>
              <w:t>e</w:t>
            </w:r>
            <w:r w:rsidRPr="006B5BBA">
              <w:rPr>
                <w:b/>
                <w:bCs/>
              </w:rPr>
              <w:t> semestre</w:t>
            </w:r>
          </w:p>
        </w:tc>
      </w:tr>
      <w:tr w:rsidR="006501DC" w14:paraId="5F7B9CE7" w14:textId="77777777" w:rsidTr="00BC65EC">
        <w:tc>
          <w:tcPr>
            <w:tcW w:w="3569" w:type="dxa"/>
            <w:shd w:val="clear" w:color="auto" w:fill="D9D9D9" w:themeFill="background1" w:themeFillShade="D9"/>
          </w:tcPr>
          <w:p w14:paraId="38E192E4" w14:textId="77777777" w:rsidR="006501DC" w:rsidRDefault="006501DC" w:rsidP="006501DC">
            <w:pPr>
              <w:jc w:val="right"/>
            </w:pPr>
            <w:r>
              <w:t>2 jours</w:t>
            </w:r>
          </w:p>
        </w:tc>
        <w:tc>
          <w:tcPr>
            <w:tcW w:w="3570" w:type="dxa"/>
            <w:gridSpan w:val="2"/>
            <w:shd w:val="clear" w:color="auto" w:fill="D9D9D9" w:themeFill="background1" w:themeFillShade="D9"/>
          </w:tcPr>
          <w:p w14:paraId="40CD02D4" w14:textId="77777777" w:rsidR="006501DC" w:rsidRDefault="00124DB8" w:rsidP="00124DB8">
            <w:pPr>
              <w:jc w:val="right"/>
            </w:pPr>
            <w:r>
              <w:t>3 jours</w:t>
            </w:r>
          </w:p>
        </w:tc>
        <w:tc>
          <w:tcPr>
            <w:tcW w:w="3570" w:type="dxa"/>
            <w:gridSpan w:val="2"/>
            <w:shd w:val="clear" w:color="auto" w:fill="D9D9D9" w:themeFill="background1" w:themeFillShade="D9"/>
          </w:tcPr>
          <w:p w14:paraId="13F25C3B" w14:textId="77777777" w:rsidR="006501DC" w:rsidRDefault="00C64F9C" w:rsidP="00C64F9C">
            <w:pPr>
              <w:jc w:val="right"/>
            </w:pPr>
            <w:r>
              <w:t>3 jours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53C8F569" w14:textId="77777777" w:rsidR="006501DC" w:rsidRDefault="002E678E" w:rsidP="002E678E">
            <w:pPr>
              <w:jc w:val="right"/>
            </w:pPr>
            <w:r>
              <w:t>4 jours</w:t>
            </w:r>
          </w:p>
        </w:tc>
      </w:tr>
      <w:tr w:rsidR="007919B3" w14:paraId="25E4D30F" w14:textId="77777777" w:rsidTr="004113E6">
        <w:tc>
          <w:tcPr>
            <w:tcW w:w="3595" w:type="dxa"/>
            <w:gridSpan w:val="2"/>
          </w:tcPr>
          <w:p w14:paraId="2614D219" w14:textId="1157CAE1" w:rsidR="007919B3" w:rsidRDefault="00774AA2">
            <w:r>
              <w:t>Fleur unique décorée</w:t>
            </w:r>
          </w:p>
        </w:tc>
        <w:tc>
          <w:tcPr>
            <w:tcW w:w="3600" w:type="dxa"/>
            <w:gridSpan w:val="2"/>
          </w:tcPr>
          <w:p w14:paraId="07CCCE8B" w14:textId="56E6A762" w:rsidR="007919B3" w:rsidRDefault="00E17805">
            <w:r>
              <w:t>B</w:t>
            </w:r>
            <w:r w:rsidR="00124DB8">
              <w:t>ouquet</w:t>
            </w:r>
          </w:p>
        </w:tc>
        <w:tc>
          <w:tcPr>
            <w:tcW w:w="3600" w:type="dxa"/>
            <w:gridSpan w:val="2"/>
          </w:tcPr>
          <w:p w14:paraId="571C6C95" w14:textId="49C76DC6" w:rsidR="007919B3" w:rsidRDefault="00E17805">
            <w:r>
              <w:t>B</w:t>
            </w:r>
            <w:r w:rsidR="00152D00">
              <w:t>ouquet avec matériaux auxiliaires</w:t>
            </w:r>
            <w:r>
              <w:t xml:space="preserve"> décoratifs</w:t>
            </w:r>
            <w:r w:rsidR="00152D00">
              <w:t>, bouquet</w:t>
            </w:r>
            <w:r w:rsidR="003A7F90">
              <w:t xml:space="preserve"> de condoléances</w:t>
            </w:r>
          </w:p>
        </w:tc>
        <w:tc>
          <w:tcPr>
            <w:tcW w:w="3600" w:type="dxa"/>
          </w:tcPr>
          <w:p w14:paraId="787E71E8" w14:textId="552F990E" w:rsidR="007919B3" w:rsidRDefault="003A7F90">
            <w:r>
              <w:t>B</w:t>
            </w:r>
            <w:r w:rsidR="00E16EED">
              <w:t>ouquet avec matériaux auxiliaires</w:t>
            </w:r>
            <w:r>
              <w:t xml:space="preserve"> décoratifs</w:t>
            </w:r>
            <w:r w:rsidR="00E16EED">
              <w:t xml:space="preserve">, </w:t>
            </w:r>
            <w:r>
              <w:t>thème festif</w:t>
            </w:r>
          </w:p>
        </w:tc>
      </w:tr>
      <w:tr w:rsidR="007919B3" w14:paraId="54A3CFF6" w14:textId="77777777" w:rsidTr="004113E6">
        <w:tc>
          <w:tcPr>
            <w:tcW w:w="3595" w:type="dxa"/>
            <w:gridSpan w:val="2"/>
          </w:tcPr>
          <w:p w14:paraId="5681B100" w14:textId="668D49BA" w:rsidR="007919B3" w:rsidRDefault="00055771" w:rsidP="00A37B28">
            <w:r>
              <w:t>T</w:t>
            </w:r>
            <w:r w:rsidR="00E17805">
              <w:t>echnique de la spirale</w:t>
            </w:r>
            <w:r w:rsidR="00AF0A10" w:rsidRPr="00AF0A10">
              <w:t xml:space="preserve"> </w:t>
            </w:r>
            <w:r w:rsidR="00E17805">
              <w:t xml:space="preserve">par exemple </w:t>
            </w:r>
            <w:r w:rsidR="00AF0A10" w:rsidRPr="00AF0A10">
              <w:t xml:space="preserve">avec des céréales </w:t>
            </w:r>
          </w:p>
        </w:tc>
        <w:tc>
          <w:tcPr>
            <w:tcW w:w="3600" w:type="dxa"/>
            <w:gridSpan w:val="2"/>
          </w:tcPr>
          <w:p w14:paraId="48BB74CB" w14:textId="77777777" w:rsidR="00E17805" w:rsidRDefault="00E17805" w:rsidP="0009612F">
            <w:r>
              <w:t>C</w:t>
            </w:r>
            <w:r w:rsidR="00124DB8">
              <w:t>ouronnes</w:t>
            </w:r>
            <w:r>
              <w:t xml:space="preserve"> liées</w:t>
            </w:r>
            <w:r w:rsidR="00124DB8">
              <w:t xml:space="preserve"> </w:t>
            </w:r>
          </w:p>
          <w:p w14:paraId="15C4C748" w14:textId="7799191F" w:rsidR="00124DB8" w:rsidRDefault="00124DB8" w:rsidP="0009612F">
            <w:r>
              <w:t xml:space="preserve">p. ex. couronne de porte, </w:t>
            </w:r>
            <w:r w:rsidR="00E17805">
              <w:t>-</w:t>
            </w:r>
            <w:r>
              <w:t xml:space="preserve">de </w:t>
            </w:r>
            <w:r w:rsidR="00E17805">
              <w:t>tête</w:t>
            </w:r>
            <w:r>
              <w:t xml:space="preserve">, </w:t>
            </w:r>
            <w:r w:rsidR="00E17805">
              <w:t>-</w:t>
            </w:r>
            <w:r>
              <w:t xml:space="preserve">d’urne </w:t>
            </w:r>
            <w:commentRangeStart w:id="0"/>
            <w:commentRangeEnd w:id="0"/>
            <w:r w:rsidR="005D3937">
              <w:rPr>
                <w:rStyle w:val="Kommentarzeichen"/>
              </w:rPr>
              <w:commentReference w:id="0"/>
            </w:r>
            <w:r w:rsidR="00055771">
              <w:t xml:space="preserve"> </w:t>
            </w:r>
            <w:r w:rsidR="00055771" w:rsidRPr="00E17805">
              <w:rPr>
                <w:color w:val="4472C4" w:themeColor="accent1"/>
              </w:rPr>
              <w:t>Microclima</w:t>
            </w:r>
            <w:r w:rsidR="00055771">
              <w:rPr>
                <w:color w:val="4472C4" w:themeColor="accent1"/>
              </w:rPr>
              <w:t>t</w:t>
            </w:r>
            <w:r w:rsidR="00055771" w:rsidRPr="00E17805">
              <w:rPr>
                <w:color w:val="4472C4" w:themeColor="accent1"/>
              </w:rPr>
              <w:t xml:space="preserve"> !</w:t>
            </w:r>
          </w:p>
        </w:tc>
        <w:tc>
          <w:tcPr>
            <w:tcW w:w="3600" w:type="dxa"/>
            <w:gridSpan w:val="2"/>
          </w:tcPr>
          <w:p w14:paraId="391DE3AF" w14:textId="4070AB65" w:rsidR="007919B3" w:rsidRDefault="003A7F90">
            <w:r>
              <w:t xml:space="preserve">Décor </w:t>
            </w:r>
            <w:r w:rsidR="00152D00">
              <w:t>d’urne</w:t>
            </w:r>
          </w:p>
          <w:p w14:paraId="4AB471D6" w14:textId="524FA0A6" w:rsidR="00077DD1" w:rsidRDefault="003A7F90">
            <w:r w:rsidRPr="00E17805">
              <w:rPr>
                <w:color w:val="4472C4" w:themeColor="accent1"/>
              </w:rPr>
              <w:t>Microclima</w:t>
            </w:r>
            <w:r>
              <w:rPr>
                <w:color w:val="4472C4" w:themeColor="accent1"/>
              </w:rPr>
              <w:t>t</w:t>
            </w:r>
            <w:r w:rsidRPr="00E17805">
              <w:rPr>
                <w:color w:val="4472C4" w:themeColor="accent1"/>
              </w:rPr>
              <w:t> !</w:t>
            </w:r>
          </w:p>
        </w:tc>
        <w:tc>
          <w:tcPr>
            <w:tcW w:w="3600" w:type="dxa"/>
          </w:tcPr>
          <w:p w14:paraId="0780009A" w14:textId="75D7FE98" w:rsidR="007919B3" w:rsidRDefault="00E16EED">
            <w:r>
              <w:t>Remplissage de récipient avec fixation de bougies et utilisation de rubans</w:t>
            </w:r>
          </w:p>
        </w:tc>
      </w:tr>
      <w:tr w:rsidR="007919B3" w14:paraId="7C32D366" w14:textId="77777777" w:rsidTr="00BC65EC">
        <w:tc>
          <w:tcPr>
            <w:tcW w:w="3595" w:type="dxa"/>
            <w:gridSpan w:val="2"/>
          </w:tcPr>
          <w:p w14:paraId="2B6DFD2A" w14:textId="55525350" w:rsidR="007919B3" w:rsidRDefault="00E17805">
            <w:r>
              <w:t>B</w:t>
            </w:r>
            <w:r w:rsidR="00A37B28">
              <w:t>ouquet</w:t>
            </w:r>
          </w:p>
        </w:tc>
        <w:tc>
          <w:tcPr>
            <w:tcW w:w="3600" w:type="dxa"/>
            <w:gridSpan w:val="2"/>
          </w:tcPr>
          <w:p w14:paraId="611518C7" w14:textId="22704ECA" w:rsidR="00E17805" w:rsidRDefault="00DA1E3F">
            <w:pPr>
              <w:rPr>
                <w:rFonts w:ascii="Arial" w:hAnsi="Arial" w:cs="Arial"/>
                <w:sz w:val="20"/>
              </w:rPr>
            </w:pPr>
            <w:r w:rsidRPr="00DA1E3F">
              <w:t>Boutonnière</w:t>
            </w:r>
            <w:r w:rsidR="009C3C91">
              <w:t xml:space="preserve"> </w:t>
            </w:r>
            <w:r>
              <w:t>(</w:t>
            </w:r>
            <w:r w:rsidRPr="004E1465">
              <w:rPr>
                <w:rFonts w:ascii="Arial" w:hAnsi="Arial" w:cs="Arial"/>
                <w:sz w:val="20"/>
              </w:rPr>
              <w:t>avec Gala Clip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35960435" w14:textId="5728C663" w:rsidR="007919B3" w:rsidRDefault="00E17805">
            <w:r w:rsidRPr="00E17805">
              <w:rPr>
                <w:color w:val="4472C4" w:themeColor="accent1"/>
              </w:rPr>
              <w:t>Microclima</w:t>
            </w:r>
            <w:r w:rsidR="003A7F90">
              <w:rPr>
                <w:color w:val="4472C4" w:themeColor="accent1"/>
              </w:rPr>
              <w:t>t</w:t>
            </w:r>
            <w:r w:rsidRPr="00E17805">
              <w:rPr>
                <w:color w:val="4472C4" w:themeColor="accent1"/>
              </w:rPr>
              <w:t> !</w:t>
            </w:r>
            <w:r w:rsidR="00DA1E3F">
              <w:t xml:space="preserve"> </w:t>
            </w:r>
          </w:p>
        </w:tc>
        <w:tc>
          <w:tcPr>
            <w:tcW w:w="3600" w:type="dxa"/>
            <w:gridSpan w:val="2"/>
          </w:tcPr>
          <w:p w14:paraId="572C37D3" w14:textId="4765AE8D" w:rsidR="007919B3" w:rsidRDefault="00152D00">
            <w:r>
              <w:t>Remplissage de récipient</w:t>
            </w:r>
            <w:r w:rsidR="003A7F90">
              <w:t xml:space="preserve"> </w:t>
            </w:r>
            <w:r>
              <w:t>pla</w:t>
            </w:r>
            <w:r w:rsidR="003A7F90">
              <w:t>nté</w:t>
            </w:r>
            <w:r>
              <w:t xml:space="preserve">, </w:t>
            </w:r>
            <w:r w:rsidR="003A7F90">
              <w:t>O</w:t>
            </w:r>
            <w:r>
              <w:t>rnement de tombes</w:t>
            </w:r>
          </w:p>
        </w:tc>
        <w:tc>
          <w:tcPr>
            <w:tcW w:w="3600" w:type="dxa"/>
            <w:shd w:val="clear" w:color="auto" w:fill="auto"/>
          </w:tcPr>
          <w:p w14:paraId="566679EF" w14:textId="5BF69251" w:rsidR="00BC65EC" w:rsidRDefault="00BC65EC" w:rsidP="00BC65EC">
            <w:r>
              <w:t>Bouquet de mariage</w:t>
            </w:r>
            <w:r w:rsidR="003A7F90">
              <w:t xml:space="preserve"> lié</w:t>
            </w:r>
          </w:p>
          <w:p w14:paraId="3460AF53" w14:textId="6CE1A741" w:rsidR="007919B3" w:rsidRDefault="00BC65EC" w:rsidP="00BC65EC">
            <w:r>
              <w:t>-Tiges naturelles ou technique</w:t>
            </w:r>
            <w:r w:rsidR="00055771">
              <w:t xml:space="preserve"> </w:t>
            </w:r>
            <w:r>
              <w:t>mixte</w:t>
            </w:r>
            <w:r w:rsidR="00215027">
              <w:t xml:space="preserve"> </w:t>
            </w:r>
            <w:r w:rsidR="003A7F90" w:rsidRPr="00E17805">
              <w:rPr>
                <w:color w:val="4472C4" w:themeColor="accent1"/>
              </w:rPr>
              <w:t>Microclima</w:t>
            </w:r>
            <w:r w:rsidR="003A7F90">
              <w:rPr>
                <w:color w:val="4472C4" w:themeColor="accent1"/>
              </w:rPr>
              <w:t>t</w:t>
            </w:r>
            <w:r w:rsidR="003A7F90" w:rsidRPr="00E17805">
              <w:rPr>
                <w:color w:val="4472C4" w:themeColor="accent1"/>
              </w:rPr>
              <w:t> !</w:t>
            </w:r>
          </w:p>
        </w:tc>
      </w:tr>
      <w:tr w:rsidR="00A30B96" w14:paraId="2F3D184B" w14:textId="77777777" w:rsidTr="00BC65EC">
        <w:tc>
          <w:tcPr>
            <w:tcW w:w="3595" w:type="dxa"/>
            <w:gridSpan w:val="2"/>
            <w:shd w:val="clear" w:color="auto" w:fill="auto"/>
          </w:tcPr>
          <w:p w14:paraId="44E4DE80" w14:textId="2798DA74" w:rsidR="00BC65EC" w:rsidRDefault="00BC65EC" w:rsidP="00BC65EC">
            <w:r>
              <w:t>Remplissage d</w:t>
            </w:r>
            <w:r w:rsidR="00E17805">
              <w:t>’un</w:t>
            </w:r>
            <w:r>
              <w:t xml:space="preserve"> récipient </w:t>
            </w:r>
            <w:r w:rsidR="00AF0A10">
              <w:t xml:space="preserve">de manière </w:t>
            </w:r>
            <w:r>
              <w:t>radial</w:t>
            </w:r>
            <w:r w:rsidR="00E17805">
              <w:t>e</w:t>
            </w:r>
            <w:r>
              <w:t xml:space="preserve"> </w:t>
            </w:r>
          </w:p>
          <w:p w14:paraId="1B38A473" w14:textId="77777777" w:rsidR="00A30B96" w:rsidRDefault="00BC65EC" w:rsidP="00BC65EC">
            <w:r>
              <w:t>1 point de croissance</w:t>
            </w:r>
          </w:p>
        </w:tc>
        <w:tc>
          <w:tcPr>
            <w:tcW w:w="3600" w:type="dxa"/>
            <w:gridSpan w:val="2"/>
          </w:tcPr>
          <w:p w14:paraId="6709A259" w14:textId="545A4699" w:rsidR="00A30B96" w:rsidRDefault="00340B1A">
            <w:r>
              <w:t>Remplissage d</w:t>
            </w:r>
            <w:r w:rsidR="00E17805">
              <w:t>’un</w:t>
            </w:r>
            <w:r>
              <w:t xml:space="preserve"> récipient</w:t>
            </w:r>
            <w:r w:rsidR="00DA1E3F">
              <w:t xml:space="preserve"> planté</w:t>
            </w:r>
            <w:r>
              <w:t xml:space="preserve"> 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77A6109D" w14:textId="77777777" w:rsidR="00A30B96" w:rsidRDefault="00BC65EC">
            <w:r>
              <w:t>Couronne mortuaire</w:t>
            </w:r>
          </w:p>
        </w:tc>
        <w:tc>
          <w:tcPr>
            <w:tcW w:w="3600" w:type="dxa"/>
            <w:shd w:val="clear" w:color="auto" w:fill="auto"/>
          </w:tcPr>
          <w:p w14:paraId="1E0EF8A2" w14:textId="77777777" w:rsidR="00215027" w:rsidRDefault="003A7F90" w:rsidP="00BC65EC">
            <w:r>
              <w:t>B</w:t>
            </w:r>
            <w:r w:rsidR="00BC65EC">
              <w:t>ouquet de mar</w:t>
            </w:r>
            <w:r>
              <w:t>iage piqué</w:t>
            </w:r>
            <w:r w:rsidR="00BC65EC">
              <w:t>, support «Bridy»</w:t>
            </w:r>
            <w:r w:rsidR="00BC65EC">
              <w:br/>
              <w:t>p. ex.</w:t>
            </w:r>
          </w:p>
          <w:p w14:paraId="7244BFE5" w14:textId="5652C8D0" w:rsidR="00BC65EC" w:rsidRDefault="00215027" w:rsidP="00BC65EC">
            <w:r>
              <w:t>½ sphère avec manchette</w:t>
            </w:r>
            <w:r w:rsidR="00BC65EC">
              <w:t>,</w:t>
            </w:r>
          </w:p>
          <w:p w14:paraId="741F4077" w14:textId="277889FF" w:rsidR="00215027" w:rsidRDefault="00215027" w:rsidP="00BC65EC">
            <w:r>
              <w:t>¾ rond avec prolongement des tiges</w:t>
            </w:r>
          </w:p>
          <w:p w14:paraId="79CE29C4" w14:textId="6DF8FD61" w:rsidR="00BC65EC" w:rsidRDefault="00215027" w:rsidP="00BC65EC">
            <w:r>
              <w:t>F</w:t>
            </w:r>
            <w:r w:rsidR="00BC65EC">
              <w:t>orme de goutte</w:t>
            </w:r>
          </w:p>
          <w:p w14:paraId="752533B2" w14:textId="5EFE4176" w:rsidR="00A30B96" w:rsidRDefault="003A7F90" w:rsidP="00BC65EC">
            <w:r w:rsidRPr="00E17805">
              <w:rPr>
                <w:color w:val="4472C4" w:themeColor="accent1"/>
              </w:rPr>
              <w:t>Microclima</w:t>
            </w:r>
            <w:r>
              <w:rPr>
                <w:color w:val="4472C4" w:themeColor="accent1"/>
              </w:rPr>
              <w:t>t</w:t>
            </w:r>
            <w:r w:rsidRPr="00E17805">
              <w:rPr>
                <w:color w:val="4472C4" w:themeColor="accent1"/>
              </w:rPr>
              <w:t> !</w:t>
            </w:r>
          </w:p>
        </w:tc>
      </w:tr>
      <w:tr w:rsidR="007919B3" w14:paraId="2E831D12" w14:textId="77777777" w:rsidTr="004113E6">
        <w:tc>
          <w:tcPr>
            <w:tcW w:w="3595" w:type="dxa"/>
            <w:gridSpan w:val="2"/>
            <w:shd w:val="clear" w:color="auto" w:fill="auto"/>
          </w:tcPr>
          <w:p w14:paraId="55D9CCFC" w14:textId="2D64EA4A" w:rsidR="00BC65EC" w:rsidRDefault="00BC65EC" w:rsidP="00BC65EC">
            <w:r>
              <w:t>Remplissage d</w:t>
            </w:r>
            <w:r w:rsidR="00E17805">
              <w:t>’un</w:t>
            </w:r>
            <w:r>
              <w:t xml:space="preserve"> récipient </w:t>
            </w:r>
            <w:r w:rsidR="00E17805">
              <w:t>de manière</w:t>
            </w:r>
            <w:r>
              <w:t xml:space="preserve"> parallèle</w:t>
            </w:r>
          </w:p>
          <w:p w14:paraId="1F99D44A" w14:textId="33767FEC" w:rsidR="007919B3" w:rsidRDefault="006B5BBA" w:rsidP="00BC65EC">
            <w:r>
              <w:t>Plusieurs p</w:t>
            </w:r>
            <w:r w:rsidR="00BC65EC">
              <w:t>oints de croissance</w:t>
            </w:r>
            <w:r w:rsidR="00E17805">
              <w:t>s</w:t>
            </w:r>
          </w:p>
        </w:tc>
        <w:tc>
          <w:tcPr>
            <w:tcW w:w="3600" w:type="dxa"/>
            <w:gridSpan w:val="2"/>
          </w:tcPr>
          <w:p w14:paraId="6B71CE35" w14:textId="27B4967D" w:rsidR="009C3C91" w:rsidRDefault="009C3C91">
            <w:r>
              <w:t>Présentation de</w:t>
            </w:r>
            <w:r w:rsidR="00E17805">
              <w:t xml:space="preserve"> la</w:t>
            </w:r>
            <w:r>
              <w:t xml:space="preserve"> marchandise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0800B15B" w14:textId="70AED514" w:rsidR="00BC65EC" w:rsidRDefault="003A7F90" w:rsidP="00BC65EC">
            <w:r>
              <w:t xml:space="preserve">Décor </w:t>
            </w:r>
            <w:r w:rsidR="00BC65EC">
              <w:t>de cercueil</w:t>
            </w:r>
          </w:p>
          <w:p w14:paraId="1DA0AB54" w14:textId="77777777" w:rsidR="00674CCE" w:rsidRDefault="00674CCE" w:rsidP="00BC65EC"/>
        </w:tc>
        <w:tc>
          <w:tcPr>
            <w:tcW w:w="3600" w:type="dxa"/>
          </w:tcPr>
          <w:p w14:paraId="37D982FE" w14:textId="77777777" w:rsidR="00077DD1" w:rsidRDefault="00BC65EC" w:rsidP="005B2E13">
            <w:r>
              <w:t>Entretien de vente en langue étrangère</w:t>
            </w:r>
          </w:p>
        </w:tc>
      </w:tr>
      <w:tr w:rsidR="001E7D06" w14:paraId="29F9BA2D" w14:textId="77777777" w:rsidTr="00BC65EC">
        <w:trPr>
          <w:trHeight w:val="525"/>
        </w:trPr>
        <w:tc>
          <w:tcPr>
            <w:tcW w:w="3595" w:type="dxa"/>
            <w:gridSpan w:val="2"/>
          </w:tcPr>
          <w:p w14:paraId="76FF0A5C" w14:textId="77777777" w:rsidR="001E7D06" w:rsidRDefault="00BC65EC" w:rsidP="00ED5D07">
            <w:r>
              <w:t>Emballage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313D6EEC" w14:textId="274280D7" w:rsidR="00BC65EC" w:rsidRDefault="00BC65EC" w:rsidP="00BC65EC">
            <w:r>
              <w:t xml:space="preserve">Vente et </w:t>
            </w:r>
            <w:r w:rsidR="00E17805">
              <w:t>réseaux</w:t>
            </w:r>
            <w:r w:rsidR="00DA1E3F" w:rsidRPr="006B5BBA">
              <w:t xml:space="preserve"> sociaux  </w:t>
            </w:r>
          </w:p>
          <w:p w14:paraId="1CD5252F" w14:textId="77777777" w:rsidR="001E7D06" w:rsidRDefault="001E7D06"/>
        </w:tc>
        <w:tc>
          <w:tcPr>
            <w:tcW w:w="3600" w:type="dxa"/>
            <w:gridSpan w:val="2"/>
            <w:shd w:val="clear" w:color="auto" w:fill="auto"/>
          </w:tcPr>
          <w:p w14:paraId="3800408F" w14:textId="180E6064" w:rsidR="001E7D06" w:rsidRDefault="00340B1A" w:rsidP="00F82E2F">
            <w:r>
              <w:t>Autres</w:t>
            </w:r>
            <w:r w:rsidR="00215027">
              <w:t xml:space="preserve"> dons funéraires </w:t>
            </w:r>
            <w:r>
              <w:t>(</w:t>
            </w:r>
            <w:r w:rsidR="00215027">
              <w:t>créations formelles)</w:t>
            </w:r>
          </w:p>
        </w:tc>
        <w:tc>
          <w:tcPr>
            <w:tcW w:w="3600" w:type="dxa"/>
            <w:shd w:val="clear" w:color="auto" w:fill="auto"/>
          </w:tcPr>
          <w:p w14:paraId="7CB98889" w14:textId="3AFF7929" w:rsidR="00BC65EC" w:rsidRDefault="00215027" w:rsidP="00BC65EC">
            <w:r>
              <w:t xml:space="preserve">Parure </w:t>
            </w:r>
            <w:r w:rsidR="00055771">
              <w:t xml:space="preserve">corporelle </w:t>
            </w:r>
            <w:r>
              <w:t>liée, collée</w:t>
            </w:r>
          </w:p>
          <w:p w14:paraId="74B7E0C2" w14:textId="0F75A382" w:rsidR="00BC65EC" w:rsidRDefault="00BC65EC" w:rsidP="00BC65EC">
            <w:r>
              <w:t>- Parure</w:t>
            </w:r>
            <w:r w:rsidR="00215027">
              <w:t xml:space="preserve"> de tête</w:t>
            </w:r>
          </w:p>
          <w:p w14:paraId="4D366F62" w14:textId="77777777" w:rsidR="00BC65EC" w:rsidRDefault="00BC65EC" w:rsidP="00BC65EC">
            <w:r>
              <w:lastRenderedPageBreak/>
              <w:t>- Bracelet</w:t>
            </w:r>
          </w:p>
          <w:p w14:paraId="3C5BD4A6" w14:textId="4E414BEA" w:rsidR="00A256F6" w:rsidRDefault="00BC65EC" w:rsidP="00BC65EC">
            <w:r>
              <w:t>- </w:t>
            </w:r>
            <w:r w:rsidR="00055771">
              <w:t>Boutonnière</w:t>
            </w:r>
            <w:r w:rsidR="003A7F90">
              <w:t xml:space="preserve"> </w:t>
            </w:r>
            <w:r w:rsidR="003A7F90" w:rsidRPr="00E17805">
              <w:rPr>
                <w:color w:val="4472C4" w:themeColor="accent1"/>
              </w:rPr>
              <w:t>Microclima</w:t>
            </w:r>
            <w:r w:rsidR="00215027">
              <w:rPr>
                <w:color w:val="4472C4" w:themeColor="accent1"/>
              </w:rPr>
              <w:t>t</w:t>
            </w:r>
            <w:r w:rsidR="003A7F90" w:rsidRPr="00E17805">
              <w:rPr>
                <w:color w:val="4472C4" w:themeColor="accent1"/>
              </w:rPr>
              <w:t> !</w:t>
            </w:r>
          </w:p>
        </w:tc>
      </w:tr>
      <w:tr w:rsidR="00545C5A" w14:paraId="1DCCD5C8" w14:textId="77777777" w:rsidTr="00BC65EC">
        <w:tc>
          <w:tcPr>
            <w:tcW w:w="359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809F7" w14:textId="1E199BD2" w:rsidR="00BC65EC" w:rsidRDefault="006B5BBA" w:rsidP="00BC65EC">
            <w:r>
              <w:lastRenderedPageBreak/>
              <w:t>Fin de la journée :</w:t>
            </w:r>
          </w:p>
          <w:p w14:paraId="64B262F2" w14:textId="28A70A14" w:rsidR="00055771" w:rsidRDefault="006B5BBA" w:rsidP="00BC65EC">
            <w:r>
              <w:t>Présentation</w:t>
            </w:r>
            <w:r w:rsidR="00BC65EC">
              <w:t xml:space="preserve"> des c</w:t>
            </w:r>
            <w:r w:rsidR="003D215E">
              <w:t>réations</w:t>
            </w:r>
            <w:r w:rsidR="00BC65EC">
              <w:t xml:space="preserve"> florales</w:t>
            </w:r>
            <w:r w:rsidR="00055771">
              <w:t xml:space="preserve"> réalisées.</w:t>
            </w:r>
            <w:r w:rsidR="00BC65EC">
              <w:t xml:space="preserve"> </w:t>
            </w:r>
          </w:p>
          <w:p w14:paraId="6E533CB8" w14:textId="0280517D" w:rsidR="00545C5A" w:rsidRDefault="00055771" w:rsidP="00BC65EC">
            <w:r>
              <w:t>F</w:t>
            </w:r>
            <w:r w:rsidR="00BC65EC">
              <w:t>ormateurs</w:t>
            </w:r>
            <w:r>
              <w:t>,</w:t>
            </w:r>
            <w:r w:rsidR="00BC65EC">
              <w:t xml:space="preserve"> formatrices, parents</w:t>
            </w:r>
          </w:p>
        </w:tc>
        <w:tc>
          <w:tcPr>
            <w:tcW w:w="3600" w:type="dxa"/>
            <w:gridSpan w:val="2"/>
          </w:tcPr>
          <w:p w14:paraId="508CD76C" w14:textId="54A94300" w:rsidR="00E0351D" w:rsidRDefault="00BC65EC" w:rsidP="00E0351D">
            <w:r>
              <w:t>Remplissage de récipient</w:t>
            </w:r>
            <w:r w:rsidR="00055771">
              <w:t xml:space="preserve"> technique</w:t>
            </w:r>
            <w:r>
              <w:t xml:space="preserve"> alternati</w:t>
            </w:r>
            <w:r w:rsidR="00055771">
              <w:t>ve</w:t>
            </w:r>
          </w:p>
        </w:tc>
        <w:tc>
          <w:tcPr>
            <w:tcW w:w="3600" w:type="dxa"/>
            <w:gridSpan w:val="2"/>
            <w:shd w:val="clear" w:color="auto" w:fill="FBE4D5" w:themeFill="accent2" w:themeFillTint="33"/>
          </w:tcPr>
          <w:p w14:paraId="23A778BB" w14:textId="77777777" w:rsidR="00A14B54" w:rsidRDefault="00A14B54" w:rsidP="00A14B54">
            <w:r>
              <w:t>Fin de la journée :</w:t>
            </w:r>
          </w:p>
          <w:p w14:paraId="6BFC5B85" w14:textId="77777777" w:rsidR="00055771" w:rsidRDefault="00A14B54" w:rsidP="00BC65EC">
            <w:r>
              <w:t>P</w:t>
            </w:r>
            <w:r w:rsidR="00BC65EC">
              <w:t>résentation des c</w:t>
            </w:r>
            <w:r w:rsidR="00055771">
              <w:t xml:space="preserve">réations </w:t>
            </w:r>
            <w:r w:rsidR="00BC65EC">
              <w:t>florales</w:t>
            </w:r>
            <w:r w:rsidR="00055771">
              <w:t xml:space="preserve"> réalisées.</w:t>
            </w:r>
          </w:p>
          <w:p w14:paraId="67E84B90" w14:textId="307CE414" w:rsidR="00545C5A" w:rsidRDefault="00055771" w:rsidP="00BC65EC">
            <w:r>
              <w:t>F</w:t>
            </w:r>
            <w:r w:rsidR="00BC65EC">
              <w:t>ormateurs</w:t>
            </w:r>
            <w:r>
              <w:t>,</w:t>
            </w:r>
            <w:r w:rsidR="00BC65EC">
              <w:t xml:space="preserve"> formatrices, parents</w:t>
            </w:r>
          </w:p>
        </w:tc>
        <w:tc>
          <w:tcPr>
            <w:tcW w:w="3600" w:type="dxa"/>
            <w:shd w:val="clear" w:color="auto" w:fill="auto"/>
          </w:tcPr>
          <w:p w14:paraId="55A7B4B8" w14:textId="77777777" w:rsidR="00545C5A" w:rsidRDefault="00BC65EC">
            <w:r>
              <w:t>Réseaux sociaux</w:t>
            </w:r>
          </w:p>
        </w:tc>
      </w:tr>
      <w:tr w:rsidR="00BC65EC" w:rsidRPr="00AF0A10" w14:paraId="0ECFBAEB" w14:textId="77777777" w:rsidTr="00BC65EC">
        <w:tc>
          <w:tcPr>
            <w:tcW w:w="3595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56321273" w14:textId="77777777" w:rsidR="00BC65EC" w:rsidRDefault="00BC65EC" w:rsidP="00ED5D07"/>
        </w:tc>
        <w:tc>
          <w:tcPr>
            <w:tcW w:w="3600" w:type="dxa"/>
            <w:gridSpan w:val="2"/>
            <w:shd w:val="clear" w:color="auto" w:fill="auto"/>
          </w:tcPr>
          <w:p w14:paraId="59FAB9D7" w14:textId="6783B9AA" w:rsidR="00BC65EC" w:rsidRDefault="00BC65EC">
            <w:r>
              <w:t>Calcul</w:t>
            </w:r>
            <w:r w:rsidR="003D215E">
              <w:t>ation</w:t>
            </w:r>
            <w:r>
              <w:t xml:space="preserve"> du prix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B854CF" w14:textId="6C6FA1CF" w:rsidR="00BC65EC" w:rsidRDefault="00BC65EC" w:rsidP="00925F69">
            <w:r>
              <w:rPr>
                <w:color w:val="538135" w:themeColor="accent6" w:themeShade="BF"/>
              </w:rPr>
              <w:t>* Pendant les cours, les participants et participantes s’exercent à mener des entretiens de vente</w:t>
            </w:r>
            <w:r w:rsidR="003D215E">
              <w:rPr>
                <w:color w:val="538135" w:themeColor="accent6" w:themeShade="BF"/>
              </w:rPr>
              <w:t>s</w:t>
            </w:r>
            <w:r>
              <w:rPr>
                <w:color w:val="538135" w:themeColor="accent6" w:themeShade="BF"/>
              </w:rPr>
              <w:t xml:space="preserve"> simples, dans une seconde langue nationale ou en anglais.</w:t>
            </w:r>
          </w:p>
        </w:tc>
        <w:tc>
          <w:tcPr>
            <w:tcW w:w="3600" w:type="dxa"/>
          </w:tcPr>
          <w:p w14:paraId="749A4BA8" w14:textId="470C270E" w:rsidR="00BC65EC" w:rsidRPr="00877E5F" w:rsidRDefault="00BC65EC" w:rsidP="00BC65EC">
            <w:pPr>
              <w:rPr>
                <w:lang w:val="fr-CH"/>
              </w:rPr>
            </w:pPr>
            <w:proofErr w:type="spellStart"/>
            <w:r w:rsidRPr="00877E5F">
              <w:rPr>
                <w:lang w:val="fr-CH"/>
              </w:rPr>
              <w:t>Mood</w:t>
            </w:r>
            <w:proofErr w:type="spellEnd"/>
            <w:r w:rsidRPr="00877E5F">
              <w:rPr>
                <w:lang w:val="fr-CH"/>
              </w:rPr>
              <w:t xml:space="preserve"> </w:t>
            </w:r>
            <w:proofErr w:type="spellStart"/>
            <w:r w:rsidRPr="00877E5F">
              <w:rPr>
                <w:lang w:val="fr-CH"/>
              </w:rPr>
              <w:t>board</w:t>
            </w:r>
            <w:proofErr w:type="spellEnd"/>
            <w:r w:rsidR="00C21CDD" w:rsidRPr="00877E5F">
              <w:rPr>
                <w:lang w:val="fr-CH"/>
              </w:rPr>
              <w:t>, a</w:t>
            </w:r>
            <w:r w:rsidRPr="00877E5F">
              <w:rPr>
                <w:lang w:val="fr-CH"/>
              </w:rPr>
              <w:t>nalyse de l’espace</w:t>
            </w:r>
          </w:p>
          <w:p w14:paraId="5E5570A8" w14:textId="79E2D73F" w:rsidR="00BC65EC" w:rsidRPr="00877E5F" w:rsidRDefault="003D215E" w:rsidP="00BC65EC">
            <w:pPr>
              <w:rPr>
                <w:lang w:val="fr-CH"/>
              </w:rPr>
            </w:pPr>
            <w:r w:rsidRPr="00877E5F">
              <w:rPr>
                <w:lang w:val="fr-CH"/>
              </w:rPr>
              <w:t>Créations florales</w:t>
            </w:r>
          </w:p>
        </w:tc>
      </w:tr>
      <w:tr w:rsidR="00BC65EC" w14:paraId="0EEC9C5E" w14:textId="77777777" w:rsidTr="00BC65EC">
        <w:tc>
          <w:tcPr>
            <w:tcW w:w="3595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524293B3" w14:textId="77777777" w:rsidR="00BC65EC" w:rsidRPr="00877E5F" w:rsidRDefault="00BC65EC" w:rsidP="00187B83">
            <w:pPr>
              <w:rPr>
                <w:lang w:val="fr-CH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757C1D4" w14:textId="77777777" w:rsidR="00A14B54" w:rsidRDefault="00A14B54" w:rsidP="00A14B54">
            <w:r>
              <w:t>Fin de la journée :</w:t>
            </w:r>
          </w:p>
          <w:p w14:paraId="5E84E843" w14:textId="274022D6" w:rsidR="003D215E" w:rsidRDefault="00A14B54" w:rsidP="00BC65EC">
            <w:r>
              <w:t>P</w:t>
            </w:r>
            <w:r w:rsidR="00BC65EC">
              <w:t>résentation des créations florales</w:t>
            </w:r>
            <w:r w:rsidR="00055771">
              <w:t xml:space="preserve"> réalisées.</w:t>
            </w:r>
          </w:p>
          <w:p w14:paraId="46FFF0E8" w14:textId="2BCF3805" w:rsidR="00BC65EC" w:rsidRDefault="003D215E" w:rsidP="00BC65EC">
            <w:r>
              <w:t>F</w:t>
            </w:r>
            <w:r w:rsidR="00BC65EC">
              <w:t>ormateurs</w:t>
            </w:r>
            <w:r>
              <w:t>,</w:t>
            </w:r>
            <w:r w:rsidR="00BC65EC">
              <w:t xml:space="preserve"> formatrices, parents</w:t>
            </w:r>
          </w:p>
        </w:tc>
        <w:tc>
          <w:tcPr>
            <w:tcW w:w="3600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63C9C1AE" w14:textId="77777777" w:rsidR="00BC65EC" w:rsidRDefault="00BC65EC" w:rsidP="00925F69"/>
        </w:tc>
        <w:tc>
          <w:tcPr>
            <w:tcW w:w="3600" w:type="dxa"/>
          </w:tcPr>
          <w:p w14:paraId="4E182267" w14:textId="09483269" w:rsidR="00BC65EC" w:rsidRDefault="003D215E">
            <w:r>
              <w:t>Evaluation</w:t>
            </w:r>
            <w:r w:rsidR="00BC65EC">
              <w:t xml:space="preserve"> des réseaux sociaux</w:t>
            </w:r>
          </w:p>
        </w:tc>
      </w:tr>
      <w:tr w:rsidR="00BC65EC" w14:paraId="2A6F85CA" w14:textId="77777777" w:rsidTr="00BC65EC">
        <w:tc>
          <w:tcPr>
            <w:tcW w:w="35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37788C" w14:textId="77777777" w:rsidR="00BC65EC" w:rsidRDefault="00BC65EC" w:rsidP="00226C55"/>
        </w:tc>
        <w:tc>
          <w:tcPr>
            <w:tcW w:w="36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67C1" w14:textId="2DD38CC1" w:rsidR="00BC65EC" w:rsidRDefault="00BC65EC" w:rsidP="00226C55">
            <w:r>
              <w:rPr>
                <w:color w:val="538135" w:themeColor="accent6" w:themeShade="BF"/>
              </w:rPr>
              <w:t>* Pendant les cours, les participants et participantes s’exercent à mener des entretiens de vente</w:t>
            </w:r>
            <w:r w:rsidR="003D215E">
              <w:rPr>
                <w:color w:val="538135" w:themeColor="accent6" w:themeShade="BF"/>
              </w:rPr>
              <w:t>s</w:t>
            </w:r>
            <w:r>
              <w:rPr>
                <w:color w:val="538135" w:themeColor="accent6" w:themeShade="BF"/>
              </w:rPr>
              <w:t xml:space="preserve"> simples, dans une seconde langue nationale ou en anglais.</w:t>
            </w:r>
          </w:p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851293B" w14:textId="77777777" w:rsidR="00BC65EC" w:rsidRDefault="00BC65EC" w:rsidP="00226C55"/>
        </w:tc>
        <w:tc>
          <w:tcPr>
            <w:tcW w:w="3600" w:type="dxa"/>
            <w:shd w:val="clear" w:color="auto" w:fill="auto"/>
          </w:tcPr>
          <w:p w14:paraId="5CA7BFA2" w14:textId="7197ED18" w:rsidR="00BC65EC" w:rsidRDefault="003D215E" w:rsidP="00226C55">
            <w:r>
              <w:t>Décor</w:t>
            </w:r>
            <w:r w:rsidR="00BC65EC">
              <w:t xml:space="preserve"> de véhicule</w:t>
            </w:r>
          </w:p>
        </w:tc>
      </w:tr>
      <w:tr w:rsidR="00BC65EC" w14:paraId="69CC2D52" w14:textId="77777777" w:rsidTr="00BC65EC">
        <w:trPr>
          <w:trHeight w:val="529"/>
        </w:trPr>
        <w:tc>
          <w:tcPr>
            <w:tcW w:w="35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136C6B5B" w14:textId="77777777" w:rsidR="00BC65EC" w:rsidRDefault="00BC65EC" w:rsidP="00226C55"/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34C9" w14:textId="77777777" w:rsidR="00BC65EC" w:rsidRDefault="00BC65EC" w:rsidP="00226C55"/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7C78DBBB" w14:textId="77777777" w:rsidR="00BC65EC" w:rsidRDefault="00BC65EC" w:rsidP="00226C55"/>
        </w:tc>
        <w:tc>
          <w:tcPr>
            <w:tcW w:w="3600" w:type="dxa"/>
            <w:shd w:val="clear" w:color="auto" w:fill="auto"/>
          </w:tcPr>
          <w:p w14:paraId="43929789" w14:textId="77777777" w:rsidR="00BC65EC" w:rsidRDefault="00BC65EC" w:rsidP="00226C55">
            <w:r>
              <w:t>Entretiens de vente</w:t>
            </w:r>
          </w:p>
        </w:tc>
      </w:tr>
      <w:tr w:rsidR="00BC65EC" w14:paraId="2A8693F9" w14:textId="77777777" w:rsidTr="00BC65EC">
        <w:trPr>
          <w:trHeight w:val="756"/>
        </w:trPr>
        <w:tc>
          <w:tcPr>
            <w:tcW w:w="35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F398BA" w14:textId="77777777" w:rsidR="00BC65EC" w:rsidRDefault="00BC65EC" w:rsidP="00226C55"/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EDAA" w14:textId="77777777" w:rsidR="00BC65EC" w:rsidRDefault="00BC65EC" w:rsidP="00226C55"/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A486149" w14:textId="77777777" w:rsidR="00BC65EC" w:rsidRDefault="00BC65EC" w:rsidP="00226C55"/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CB3B21E" w14:textId="77777777" w:rsidR="00A14B54" w:rsidRDefault="00A14B54" w:rsidP="00A14B54">
            <w:r>
              <w:t>Fin de la journée :</w:t>
            </w:r>
          </w:p>
          <w:p w14:paraId="7B1C2446" w14:textId="54347FDB" w:rsidR="003D215E" w:rsidRDefault="00A14B54" w:rsidP="00BC65EC">
            <w:r>
              <w:t>P</w:t>
            </w:r>
            <w:r w:rsidR="00BC65EC">
              <w:t>résentation des c</w:t>
            </w:r>
            <w:r w:rsidR="003D215E">
              <w:t>réations</w:t>
            </w:r>
            <w:r w:rsidR="00BC65EC">
              <w:t xml:space="preserve"> florales</w:t>
            </w:r>
            <w:r w:rsidR="00055771">
              <w:t xml:space="preserve"> réalisées.</w:t>
            </w:r>
          </w:p>
          <w:p w14:paraId="687D5083" w14:textId="01A88DAA" w:rsidR="00BC65EC" w:rsidRDefault="003D215E" w:rsidP="00BC65EC">
            <w:r>
              <w:t>F</w:t>
            </w:r>
            <w:r w:rsidR="00BC65EC">
              <w:t>ormateurs</w:t>
            </w:r>
            <w:r>
              <w:t>,</w:t>
            </w:r>
            <w:r w:rsidR="00BC65EC">
              <w:t xml:space="preserve"> formatrices, parents</w:t>
            </w:r>
          </w:p>
        </w:tc>
      </w:tr>
      <w:tr w:rsidR="00BC65EC" w14:paraId="7A9D9D2C" w14:textId="77777777" w:rsidTr="00BC65EC">
        <w:trPr>
          <w:trHeight w:val="899"/>
        </w:trPr>
        <w:tc>
          <w:tcPr>
            <w:tcW w:w="35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07E77DE5" w14:textId="77777777" w:rsidR="00BC65EC" w:rsidRDefault="00BC65EC" w:rsidP="00226C55"/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63C7" w14:textId="77777777" w:rsidR="00BC65EC" w:rsidRDefault="00BC65EC" w:rsidP="00226C55"/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619BDD" w14:textId="77777777" w:rsidR="00BC65EC" w:rsidRDefault="00BC65EC" w:rsidP="00226C55"/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4D91" w14:textId="68452861" w:rsidR="00BC65EC" w:rsidRDefault="00BC65EC" w:rsidP="00226C55">
            <w:r>
              <w:rPr>
                <w:color w:val="538135" w:themeColor="accent6" w:themeShade="BF"/>
              </w:rPr>
              <w:t>* Pendant les cours, les participants et participantes s’exercent à mener des entretiens de vente</w:t>
            </w:r>
            <w:r w:rsidR="003D215E">
              <w:rPr>
                <w:color w:val="538135" w:themeColor="accent6" w:themeShade="BF"/>
              </w:rPr>
              <w:t>s</w:t>
            </w:r>
            <w:r>
              <w:rPr>
                <w:color w:val="538135" w:themeColor="accent6" w:themeShade="BF"/>
              </w:rPr>
              <w:t xml:space="preserve"> simples, dans une seconde langue nationale ou en anglais.</w:t>
            </w:r>
          </w:p>
        </w:tc>
      </w:tr>
    </w:tbl>
    <w:p w14:paraId="0BA39799" w14:textId="77777777" w:rsidR="004113E6" w:rsidRDefault="004113E6" w:rsidP="001F2D0A"/>
    <w:sectPr w:rsidR="004113E6" w:rsidSect="0059767E">
      <w:pgSz w:w="16840" w:h="11900" w:orient="landscape"/>
      <w:pgMar w:top="1417" w:right="1134" w:bottom="1417" w:left="1417" w:header="73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pW_lucas" w:date="2024-02-19T08:56:00Z" w:initials="LB">
    <w:p w14:paraId="42F46C35" w14:textId="77777777" w:rsidR="005D3937" w:rsidRDefault="005D3937" w:rsidP="0032348F">
      <w:pPr>
        <w:pStyle w:val="Kommentartext"/>
      </w:pPr>
      <w:r>
        <w:rPr>
          <w:rStyle w:val="Kommentarzeichen"/>
        </w:rPr>
        <w:annotationRef/>
      </w:r>
      <w:r>
        <w:t>Bitte überprüfen: Ist hier der stehende Begriff, resp. die Marke «Microklima» gemeint? In diesem Fall ist «Microklima» OK. Falls aber Mikroklima gemeint ist: Bitte überall «Microklima!» durch «Microclimat!» ersetzen.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F46C3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C407153" w16cex:dateUtc="2024-02-19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F46C35" w16cid:durableId="5C4071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E456" w14:textId="77777777" w:rsidR="0059767E" w:rsidRDefault="0059767E" w:rsidP="009725CC">
      <w:r>
        <w:separator/>
      </w:r>
    </w:p>
  </w:endnote>
  <w:endnote w:type="continuationSeparator" w:id="0">
    <w:p w14:paraId="001A2E14" w14:textId="77777777" w:rsidR="0059767E" w:rsidRDefault="0059767E" w:rsidP="0097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316F" w14:textId="77777777" w:rsidR="0059767E" w:rsidRDefault="0059767E" w:rsidP="009725CC">
      <w:r>
        <w:separator/>
      </w:r>
    </w:p>
  </w:footnote>
  <w:footnote w:type="continuationSeparator" w:id="0">
    <w:p w14:paraId="778F583E" w14:textId="77777777" w:rsidR="0059767E" w:rsidRDefault="0059767E" w:rsidP="00972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A79"/>
    <w:multiLevelType w:val="hybridMultilevel"/>
    <w:tmpl w:val="137AB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926D1"/>
    <w:multiLevelType w:val="hybridMultilevel"/>
    <w:tmpl w:val="92B6CB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0188B"/>
    <w:multiLevelType w:val="hybridMultilevel"/>
    <w:tmpl w:val="AFDABA5C"/>
    <w:lvl w:ilvl="0" w:tplc="97226A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20038">
    <w:abstractNumId w:val="1"/>
  </w:num>
  <w:num w:numId="2" w16cid:durableId="524562022">
    <w:abstractNumId w:val="2"/>
  </w:num>
  <w:num w:numId="3" w16cid:durableId="2442676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W_lucas">
    <w15:presenceInfo w15:providerId="None" w15:userId="SpW_luc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85"/>
    <w:rsid w:val="00024C35"/>
    <w:rsid w:val="0003463D"/>
    <w:rsid w:val="00055771"/>
    <w:rsid w:val="00077DD1"/>
    <w:rsid w:val="00095C82"/>
    <w:rsid w:val="0009612F"/>
    <w:rsid w:val="000C2185"/>
    <w:rsid w:val="00124DB8"/>
    <w:rsid w:val="00137DEC"/>
    <w:rsid w:val="001509AF"/>
    <w:rsid w:val="00152D00"/>
    <w:rsid w:val="00187B83"/>
    <w:rsid w:val="001C1E21"/>
    <w:rsid w:val="001E4E60"/>
    <w:rsid w:val="001E7D06"/>
    <w:rsid w:val="001F1885"/>
    <w:rsid w:val="001F2D0A"/>
    <w:rsid w:val="00215027"/>
    <w:rsid w:val="00226C55"/>
    <w:rsid w:val="00244ED1"/>
    <w:rsid w:val="002550B8"/>
    <w:rsid w:val="002579EE"/>
    <w:rsid w:val="00260022"/>
    <w:rsid w:val="0026377D"/>
    <w:rsid w:val="002B69EC"/>
    <w:rsid w:val="002C0470"/>
    <w:rsid w:val="002E345B"/>
    <w:rsid w:val="002E3D9D"/>
    <w:rsid w:val="002E678E"/>
    <w:rsid w:val="002E6B64"/>
    <w:rsid w:val="003045B6"/>
    <w:rsid w:val="00340B1A"/>
    <w:rsid w:val="00392EA4"/>
    <w:rsid w:val="003A7F90"/>
    <w:rsid w:val="003C4FAD"/>
    <w:rsid w:val="003D215E"/>
    <w:rsid w:val="003D6CD8"/>
    <w:rsid w:val="003E37E4"/>
    <w:rsid w:val="004113E6"/>
    <w:rsid w:val="0043274E"/>
    <w:rsid w:val="004B3124"/>
    <w:rsid w:val="004D6960"/>
    <w:rsid w:val="00516B99"/>
    <w:rsid w:val="00545C5A"/>
    <w:rsid w:val="0054754A"/>
    <w:rsid w:val="00581C47"/>
    <w:rsid w:val="0059767E"/>
    <w:rsid w:val="005B2E13"/>
    <w:rsid w:val="005B4E16"/>
    <w:rsid w:val="005C1352"/>
    <w:rsid w:val="005D3937"/>
    <w:rsid w:val="00617891"/>
    <w:rsid w:val="006217A5"/>
    <w:rsid w:val="0063109D"/>
    <w:rsid w:val="00631856"/>
    <w:rsid w:val="006501DC"/>
    <w:rsid w:val="00674CCE"/>
    <w:rsid w:val="00697E13"/>
    <w:rsid w:val="006B5BBA"/>
    <w:rsid w:val="006C1E56"/>
    <w:rsid w:val="006C2EED"/>
    <w:rsid w:val="006E1E65"/>
    <w:rsid w:val="007734A7"/>
    <w:rsid w:val="00774AA2"/>
    <w:rsid w:val="00785C9C"/>
    <w:rsid w:val="007919B3"/>
    <w:rsid w:val="007B4924"/>
    <w:rsid w:val="00837D17"/>
    <w:rsid w:val="00850484"/>
    <w:rsid w:val="00877E5F"/>
    <w:rsid w:val="008A5AB0"/>
    <w:rsid w:val="008D3709"/>
    <w:rsid w:val="00925F69"/>
    <w:rsid w:val="00956F16"/>
    <w:rsid w:val="009725CC"/>
    <w:rsid w:val="009B4A7D"/>
    <w:rsid w:val="009C3C91"/>
    <w:rsid w:val="009E3745"/>
    <w:rsid w:val="00A06213"/>
    <w:rsid w:val="00A10A85"/>
    <w:rsid w:val="00A14B54"/>
    <w:rsid w:val="00A256F6"/>
    <w:rsid w:val="00A30B96"/>
    <w:rsid w:val="00A37B28"/>
    <w:rsid w:val="00A649DD"/>
    <w:rsid w:val="00A66D51"/>
    <w:rsid w:val="00A86453"/>
    <w:rsid w:val="00AC6917"/>
    <w:rsid w:val="00AF0A10"/>
    <w:rsid w:val="00B6618F"/>
    <w:rsid w:val="00B66CB3"/>
    <w:rsid w:val="00BC65EC"/>
    <w:rsid w:val="00BD204F"/>
    <w:rsid w:val="00BE2C9F"/>
    <w:rsid w:val="00C21CDD"/>
    <w:rsid w:val="00C64F9C"/>
    <w:rsid w:val="00C939FB"/>
    <w:rsid w:val="00CE398F"/>
    <w:rsid w:val="00CF2027"/>
    <w:rsid w:val="00D179DB"/>
    <w:rsid w:val="00D43351"/>
    <w:rsid w:val="00D5109E"/>
    <w:rsid w:val="00D64161"/>
    <w:rsid w:val="00D67B08"/>
    <w:rsid w:val="00D85637"/>
    <w:rsid w:val="00D95151"/>
    <w:rsid w:val="00DA1E3F"/>
    <w:rsid w:val="00DC0B2C"/>
    <w:rsid w:val="00DC489E"/>
    <w:rsid w:val="00DC6D5A"/>
    <w:rsid w:val="00DD2888"/>
    <w:rsid w:val="00DD4210"/>
    <w:rsid w:val="00DE0AA4"/>
    <w:rsid w:val="00E02B74"/>
    <w:rsid w:val="00E0351D"/>
    <w:rsid w:val="00E16EED"/>
    <w:rsid w:val="00E17805"/>
    <w:rsid w:val="00E42D69"/>
    <w:rsid w:val="00EC7785"/>
    <w:rsid w:val="00ED5D07"/>
    <w:rsid w:val="00EE079D"/>
    <w:rsid w:val="00F54293"/>
    <w:rsid w:val="00FA2E94"/>
    <w:rsid w:val="00FB6B2D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7719B"/>
  <w15:chartTrackingRefBased/>
  <w15:docId w15:val="{39070305-2A6D-F148-8F86-9BBE758D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01D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25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25CC"/>
    <w:rPr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9725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25CC"/>
    <w:rPr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39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D39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D39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39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39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Seeberger-Züger, Milena-TRAINER-MIDUCA</dc:creator>
  <cp:keywords/>
  <dc:description/>
  <cp:lastModifiedBy>Daniel Roduner</cp:lastModifiedBy>
  <cp:revision>2</cp:revision>
  <cp:lastPrinted>2023-12-07T08:43:00Z</cp:lastPrinted>
  <dcterms:created xsi:type="dcterms:W3CDTF">2024-03-11T14:07:00Z</dcterms:created>
  <dcterms:modified xsi:type="dcterms:W3CDTF">2024-03-11T14:07:00Z</dcterms:modified>
</cp:coreProperties>
</file>